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F293A" w14:textId="6037B9DC" w:rsidR="00035FDD" w:rsidRDefault="00035FDD" w:rsidP="00206D82">
      <w:pPr>
        <w:spacing w:after="0" w:line="480" w:lineRule="auto"/>
        <w:jc w:val="center"/>
        <w:rPr>
          <w:rFonts w:ascii="Times New Roman" w:hAnsi="Times New Roman" w:cs="Times New Roman"/>
        </w:rPr>
      </w:pPr>
      <w:r w:rsidRPr="00415F63">
        <w:rPr>
          <w:rFonts w:ascii="Times New Roman" w:hAnsi="Times New Roman" w:cs="Times New Roman"/>
        </w:rPr>
        <w:t>ATA DE REGISTRO DE PREÇOS</w:t>
      </w:r>
    </w:p>
    <w:p w14:paraId="583D6245" w14:textId="76AC76CA" w:rsidR="00035FDD" w:rsidRDefault="002328A9" w:rsidP="00206D82">
      <w:pPr>
        <w:spacing w:after="0" w:line="480" w:lineRule="auto"/>
        <w:jc w:val="center"/>
        <w:rPr>
          <w:rFonts w:ascii="Times New Roman" w:hAnsi="Times New Roman" w:cs="Times New Roman"/>
        </w:rPr>
      </w:pPr>
      <w:r>
        <w:rPr>
          <w:rFonts w:ascii="Times New Roman" w:hAnsi="Times New Roman" w:cs="Times New Roman"/>
        </w:rPr>
        <w:t>PREFEITURA MUNICIPAL DE CATUJI</w:t>
      </w:r>
    </w:p>
    <w:p w14:paraId="45EFE6DB" w14:textId="63242EB0" w:rsidR="00035FDD" w:rsidRDefault="00035FDD" w:rsidP="00206D82">
      <w:pPr>
        <w:spacing w:after="0" w:line="480" w:lineRule="auto"/>
        <w:jc w:val="center"/>
        <w:rPr>
          <w:rFonts w:ascii="Times New Roman" w:hAnsi="Times New Roman" w:cs="Times New Roman"/>
        </w:rPr>
      </w:pPr>
      <w:r w:rsidRPr="00415F63">
        <w:rPr>
          <w:rFonts w:ascii="Times New Roman" w:hAnsi="Times New Roman" w:cs="Times New Roman"/>
        </w:rPr>
        <w:t>ATA DE REGISTRO DE PREÇOS N.º .........</w:t>
      </w:r>
    </w:p>
    <w:p w14:paraId="5F986E3F" w14:textId="77777777" w:rsidR="00035FDD" w:rsidRPr="00415F63" w:rsidRDefault="00035FDD" w:rsidP="002A71A8">
      <w:pPr>
        <w:spacing w:after="0" w:line="360" w:lineRule="auto"/>
        <w:jc w:val="both"/>
        <w:rPr>
          <w:rFonts w:ascii="Times New Roman" w:hAnsi="Times New Roman" w:cs="Times New Roman"/>
        </w:rPr>
      </w:pPr>
      <w:r w:rsidRPr="00415F63">
        <w:rPr>
          <w:rFonts w:ascii="Times New Roman" w:hAnsi="Times New Roman" w:cs="Times New Roman"/>
        </w:rPr>
        <w:t xml:space="preserve">O Município de Catuji/MG, com sede na Praça Getúlio Vargas, 21 CEP: 39.816-000 Centro  na cidade de Catuji/MG inscrito no CNPJ/MF sob o nº 26.218.636/0001-06, neste ato representado(a) pelo(a) Prefeita Municipal Maria José de Oliveira, considerando o julgamento da licitação na modalidade de </w:t>
      </w:r>
      <w:r w:rsidR="004260A9" w:rsidRPr="002A71A8">
        <w:rPr>
          <w:rFonts w:ascii="Times New Roman" w:hAnsi="Times New Roman" w:cs="Times New Roman"/>
          <w:b/>
        </w:rPr>
        <w:t>P</w:t>
      </w:r>
      <w:r w:rsidRPr="002A71A8">
        <w:rPr>
          <w:rFonts w:ascii="Times New Roman" w:hAnsi="Times New Roman" w:cs="Times New Roman"/>
          <w:b/>
        </w:rPr>
        <w:t>regão</w:t>
      </w:r>
      <w:r w:rsidRPr="00415F63">
        <w:rPr>
          <w:rFonts w:ascii="Times New Roman" w:hAnsi="Times New Roman" w:cs="Times New Roman"/>
        </w:rPr>
        <w:t xml:space="preserve">, na forma </w:t>
      </w:r>
      <w:r w:rsidR="004260A9" w:rsidRPr="002A71A8">
        <w:rPr>
          <w:rFonts w:ascii="Times New Roman" w:hAnsi="Times New Roman" w:cs="Times New Roman"/>
          <w:b/>
        </w:rPr>
        <w:t>E</w:t>
      </w:r>
      <w:r w:rsidRPr="002A71A8">
        <w:rPr>
          <w:rFonts w:ascii="Times New Roman" w:hAnsi="Times New Roman" w:cs="Times New Roman"/>
          <w:b/>
        </w:rPr>
        <w:t>letrônica</w:t>
      </w:r>
      <w:r w:rsidRPr="00415F63">
        <w:rPr>
          <w:rFonts w:ascii="Times New Roman" w:hAnsi="Times New Roman" w:cs="Times New Roman"/>
        </w:rPr>
        <w:t xml:space="preserve">, para </w:t>
      </w:r>
      <w:r w:rsidRPr="002A71A8">
        <w:rPr>
          <w:rFonts w:ascii="Times New Roman" w:hAnsi="Times New Roman" w:cs="Times New Roman"/>
          <w:b/>
        </w:rPr>
        <w:t>REGISTRO DE PREÇOS</w:t>
      </w:r>
      <w:r w:rsidRPr="00415F63">
        <w:rPr>
          <w:rFonts w:ascii="Times New Roman" w:hAnsi="Times New Roman" w:cs="Times New Roman"/>
        </w:rPr>
        <w:t xml:space="preserve"> nº ......./202..., publicada no ...... de ...../...../202....., </w:t>
      </w:r>
      <w:r w:rsidR="004260A9" w:rsidRPr="00415F63">
        <w:rPr>
          <w:rFonts w:ascii="Times New Roman" w:hAnsi="Times New Roman" w:cs="Times New Roman"/>
        </w:rPr>
        <w:t>P</w:t>
      </w:r>
      <w:r w:rsidRPr="00415F63">
        <w:rPr>
          <w:rFonts w:ascii="Times New Roman" w:hAnsi="Times New Roman" w:cs="Times New Roman"/>
        </w:rPr>
        <w:t xml:space="preserve">rocesso </w:t>
      </w:r>
      <w:r w:rsidR="004260A9" w:rsidRPr="00415F63">
        <w:rPr>
          <w:rFonts w:ascii="Times New Roman" w:hAnsi="Times New Roman" w:cs="Times New Roman"/>
        </w:rPr>
        <w:t>A</w:t>
      </w:r>
      <w:r w:rsidRPr="00415F63">
        <w:rPr>
          <w:rFonts w:ascii="Times New Roman" w:hAnsi="Times New Roman" w:cs="Times New Roman"/>
        </w:rPr>
        <w:t xml:space="preserve">dministrativo n.º ........, </w:t>
      </w:r>
      <w:r w:rsidRPr="003900F1">
        <w:rPr>
          <w:rFonts w:ascii="Times New Roman" w:hAnsi="Times New Roman" w:cs="Times New Roman"/>
          <w:b/>
        </w:rPr>
        <w:t>RESOLVE</w:t>
      </w:r>
      <w:r w:rsidRPr="00415F63">
        <w:rPr>
          <w:rFonts w:ascii="Times New Roman" w:hAnsi="Times New Roman" w:cs="Times New Roman"/>
        </w:rPr>
        <w:t xml:space="preserve"> registrar os preços da(s)  empresa(s) indicada(s) e qualificada(s) nesta </w:t>
      </w:r>
      <w:r w:rsidRPr="00673792">
        <w:rPr>
          <w:rFonts w:ascii="Times New Roman" w:hAnsi="Times New Roman" w:cs="Times New Roman"/>
          <w:b/>
        </w:rPr>
        <w:t>ATA</w:t>
      </w:r>
      <w:r w:rsidRPr="00415F63">
        <w:rPr>
          <w:rFonts w:ascii="Times New Roman" w:hAnsi="Times New Roman" w:cs="Times New Roman"/>
        </w:rPr>
        <w:t>,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75CA4DC3" w14:textId="77777777" w:rsidR="00035FDD" w:rsidRPr="00415F63" w:rsidRDefault="00035FDD" w:rsidP="002A71A8">
      <w:pPr>
        <w:pStyle w:val="PargrafodaLista"/>
        <w:numPr>
          <w:ilvl w:val="0"/>
          <w:numId w:val="1"/>
        </w:numPr>
        <w:spacing w:after="0" w:line="360" w:lineRule="auto"/>
        <w:ind w:left="0" w:firstLine="0"/>
        <w:jc w:val="both"/>
        <w:rPr>
          <w:rFonts w:ascii="Times New Roman" w:hAnsi="Times New Roman" w:cs="Times New Roman"/>
          <w:b/>
        </w:rPr>
      </w:pPr>
      <w:r w:rsidRPr="00415F63">
        <w:rPr>
          <w:rFonts w:ascii="Times New Roman" w:hAnsi="Times New Roman" w:cs="Times New Roman"/>
          <w:b/>
        </w:rPr>
        <w:t>DO OBJETO</w:t>
      </w:r>
    </w:p>
    <w:p w14:paraId="6D161ABD" w14:textId="77777777" w:rsidR="00035FDD" w:rsidRPr="00415F63" w:rsidRDefault="00035FDD" w:rsidP="00415F63">
      <w:pPr>
        <w:pStyle w:val="PargrafodaLista"/>
        <w:numPr>
          <w:ilvl w:val="1"/>
          <w:numId w:val="2"/>
        </w:numPr>
        <w:spacing w:line="360" w:lineRule="auto"/>
        <w:ind w:left="0" w:firstLine="0"/>
        <w:jc w:val="both"/>
        <w:rPr>
          <w:rFonts w:ascii="Times New Roman" w:hAnsi="Times New Roman" w:cs="Times New Roman"/>
        </w:rPr>
      </w:pPr>
      <w:r w:rsidRPr="00415F63">
        <w:rPr>
          <w:rFonts w:ascii="Times New Roman" w:hAnsi="Times New Roman" w:cs="Times New Roman"/>
        </w:rPr>
        <w:t>A presente Ata tem por objeto o registro de preços para a eventual contratação de ........, especificado(s) no(s) item(</w:t>
      </w:r>
      <w:proofErr w:type="spellStart"/>
      <w:r w:rsidRPr="00415F63">
        <w:rPr>
          <w:rFonts w:ascii="Times New Roman" w:hAnsi="Times New Roman" w:cs="Times New Roman"/>
        </w:rPr>
        <w:t>ns</w:t>
      </w:r>
      <w:proofErr w:type="spellEnd"/>
      <w:r w:rsidRPr="00415F63">
        <w:rPr>
          <w:rFonts w:ascii="Times New Roman" w:hAnsi="Times New Roman" w:cs="Times New Roman"/>
        </w:rPr>
        <w:t>).......... do .......... Termo de Referência, anexo ...... [do edital de Licitação nº ........../20...] que é parte integrante desta Ata, assim como as propostas cujos preços tenham sido registrados, independentemente de transcrição.</w:t>
      </w:r>
    </w:p>
    <w:p w14:paraId="040CA9E4" w14:textId="77777777" w:rsidR="00035FDD" w:rsidRPr="00415F63" w:rsidRDefault="00035FDD" w:rsidP="00415F63">
      <w:pPr>
        <w:pStyle w:val="PargrafodaLista"/>
        <w:numPr>
          <w:ilvl w:val="0"/>
          <w:numId w:val="1"/>
        </w:numPr>
        <w:spacing w:line="360" w:lineRule="auto"/>
        <w:ind w:left="0" w:firstLine="0"/>
        <w:jc w:val="both"/>
        <w:rPr>
          <w:rFonts w:ascii="Times New Roman" w:hAnsi="Times New Roman" w:cs="Times New Roman"/>
          <w:b/>
        </w:rPr>
      </w:pPr>
      <w:r w:rsidRPr="00415F63">
        <w:rPr>
          <w:rFonts w:ascii="Times New Roman" w:hAnsi="Times New Roman" w:cs="Times New Roman"/>
          <w:b/>
        </w:rPr>
        <w:t>DOS PREÇOS, ESPECIFICAÇÕES E QUANTITATIVOS</w:t>
      </w:r>
    </w:p>
    <w:p w14:paraId="74DE5296" w14:textId="390E9FFF" w:rsidR="00035FDD" w:rsidRPr="002328A9" w:rsidRDefault="00035FDD" w:rsidP="002A71A8">
      <w:pPr>
        <w:pStyle w:val="PargrafodaLista"/>
        <w:numPr>
          <w:ilvl w:val="1"/>
          <w:numId w:val="1"/>
        </w:numPr>
        <w:spacing w:after="0" w:line="360" w:lineRule="auto"/>
        <w:ind w:left="0" w:firstLine="0"/>
        <w:jc w:val="both"/>
        <w:rPr>
          <w:rFonts w:ascii="Times New Roman" w:hAnsi="Times New Roman" w:cs="Times New Roman"/>
        </w:rPr>
      </w:pPr>
      <w:r w:rsidRPr="00415F63">
        <w:rPr>
          <w:rFonts w:ascii="Times New Roman" w:hAnsi="Times New Roman" w:cs="Times New Roman"/>
        </w:rPr>
        <w:t xml:space="preserve">O preço </w:t>
      </w:r>
      <w:r w:rsidRPr="002328A9">
        <w:rPr>
          <w:rFonts w:ascii="Times New Roman" w:hAnsi="Times New Roman" w:cs="Times New Roman"/>
        </w:rPr>
        <w:t xml:space="preserve">registrado, as especificações do objeto, as quantidades mínimas e máximas de cada item, fornecedor(es) e as demais condições ofertadas na(s) proposta(s) são as que seguem: </w:t>
      </w:r>
    </w:p>
    <w:tbl>
      <w:tblPr>
        <w:tblStyle w:val="Tabelacomgrade1"/>
        <w:tblW w:w="9214" w:type="dxa"/>
        <w:tblInd w:w="-5" w:type="dxa"/>
        <w:tblLook w:val="04A0" w:firstRow="1" w:lastRow="0" w:firstColumn="1" w:lastColumn="0" w:noHBand="0" w:noVBand="1"/>
      </w:tblPr>
      <w:tblGrid>
        <w:gridCol w:w="755"/>
        <w:gridCol w:w="2458"/>
        <w:gridCol w:w="1080"/>
        <w:gridCol w:w="1353"/>
        <w:gridCol w:w="1023"/>
        <w:gridCol w:w="1390"/>
        <w:gridCol w:w="1155"/>
      </w:tblGrid>
      <w:tr w:rsidR="00206D82" w:rsidRPr="00206D82" w14:paraId="3A5A43C1" w14:textId="77777777" w:rsidTr="00206D82">
        <w:tc>
          <w:tcPr>
            <w:tcW w:w="9214" w:type="dxa"/>
            <w:gridSpan w:val="7"/>
          </w:tcPr>
          <w:p w14:paraId="76BE16B4" w14:textId="77777777" w:rsidR="00206D82" w:rsidRPr="002328A9" w:rsidRDefault="00206D82" w:rsidP="00206D82">
            <w:pPr>
              <w:widowControl w:val="0"/>
              <w:autoSpaceDE w:val="0"/>
              <w:autoSpaceDN w:val="0"/>
              <w:adjustRightInd w:val="0"/>
              <w:spacing w:line="360" w:lineRule="auto"/>
              <w:ind w:right="-30"/>
              <w:rPr>
                <w:rFonts w:ascii="Times New Roman" w:eastAsia="Times New Roman" w:hAnsi="Times New Roman" w:cs="Times New Roman"/>
                <w:lang w:eastAsia="pt-BR"/>
              </w:rPr>
            </w:pPr>
            <w:r w:rsidRPr="002328A9">
              <w:rPr>
                <w:rFonts w:ascii="Times New Roman" w:eastAsia="Times New Roman" w:hAnsi="Times New Roman" w:cs="Times New Roman"/>
                <w:lang w:eastAsia="pt-BR"/>
              </w:rPr>
              <w:t>Razão social:</w:t>
            </w:r>
          </w:p>
          <w:p w14:paraId="7579E010" w14:textId="77777777" w:rsidR="00206D82" w:rsidRPr="002328A9" w:rsidRDefault="00206D82" w:rsidP="00206D82">
            <w:pPr>
              <w:widowControl w:val="0"/>
              <w:autoSpaceDE w:val="0"/>
              <w:autoSpaceDN w:val="0"/>
              <w:adjustRightInd w:val="0"/>
              <w:spacing w:line="360" w:lineRule="auto"/>
              <w:ind w:right="-30"/>
              <w:rPr>
                <w:rFonts w:ascii="Times New Roman" w:eastAsia="Times New Roman" w:hAnsi="Times New Roman" w:cs="Times New Roman"/>
                <w:lang w:eastAsia="pt-BR"/>
              </w:rPr>
            </w:pPr>
            <w:r w:rsidRPr="002328A9">
              <w:rPr>
                <w:rFonts w:ascii="Times New Roman" w:eastAsia="Times New Roman" w:hAnsi="Times New Roman" w:cs="Times New Roman"/>
                <w:lang w:eastAsia="pt-BR"/>
              </w:rPr>
              <w:t>CNPJ:</w:t>
            </w:r>
          </w:p>
          <w:p w14:paraId="5F95BC92" w14:textId="77777777" w:rsidR="00206D82" w:rsidRPr="002328A9" w:rsidRDefault="00206D82" w:rsidP="00206D82">
            <w:pPr>
              <w:widowControl w:val="0"/>
              <w:autoSpaceDE w:val="0"/>
              <w:autoSpaceDN w:val="0"/>
              <w:adjustRightInd w:val="0"/>
              <w:spacing w:line="360" w:lineRule="auto"/>
              <w:ind w:right="-30"/>
              <w:rPr>
                <w:rFonts w:ascii="Times New Roman" w:eastAsia="Times New Roman" w:hAnsi="Times New Roman" w:cs="Times New Roman"/>
                <w:lang w:eastAsia="pt-BR"/>
              </w:rPr>
            </w:pPr>
            <w:r w:rsidRPr="002328A9">
              <w:rPr>
                <w:rFonts w:ascii="Times New Roman" w:eastAsia="Times New Roman" w:hAnsi="Times New Roman" w:cs="Times New Roman"/>
                <w:lang w:eastAsia="pt-BR"/>
              </w:rPr>
              <w:t>Endereço:</w:t>
            </w:r>
          </w:p>
          <w:p w14:paraId="0E702980" w14:textId="77777777" w:rsidR="00206D82" w:rsidRPr="002328A9" w:rsidRDefault="00206D82" w:rsidP="00206D82">
            <w:pPr>
              <w:widowControl w:val="0"/>
              <w:autoSpaceDE w:val="0"/>
              <w:autoSpaceDN w:val="0"/>
              <w:adjustRightInd w:val="0"/>
              <w:spacing w:line="360" w:lineRule="auto"/>
              <w:ind w:right="-30"/>
              <w:rPr>
                <w:rFonts w:ascii="Times New Roman" w:eastAsia="Times New Roman" w:hAnsi="Times New Roman" w:cs="Times New Roman"/>
                <w:lang w:eastAsia="pt-BR"/>
              </w:rPr>
            </w:pPr>
            <w:r w:rsidRPr="002328A9">
              <w:rPr>
                <w:rFonts w:ascii="Times New Roman" w:eastAsia="Times New Roman" w:hAnsi="Times New Roman" w:cs="Times New Roman"/>
                <w:lang w:eastAsia="pt-BR"/>
              </w:rPr>
              <w:t>Telefone:</w:t>
            </w:r>
          </w:p>
          <w:p w14:paraId="3913741D" w14:textId="7FF4BBA8" w:rsidR="00206D82" w:rsidRPr="00206D82" w:rsidRDefault="00206D82" w:rsidP="00206D82">
            <w:pPr>
              <w:rPr>
                <w:rFonts w:ascii="Times New Roman" w:hAnsi="Times New Roman" w:cs="Times New Roman"/>
              </w:rPr>
            </w:pPr>
            <w:r w:rsidRPr="002328A9">
              <w:rPr>
                <w:rFonts w:ascii="Times New Roman" w:eastAsia="Times New Roman" w:hAnsi="Times New Roman" w:cs="Times New Roman"/>
                <w:lang w:eastAsia="pt-BR"/>
              </w:rPr>
              <w:t>Representante:</w:t>
            </w:r>
          </w:p>
        </w:tc>
      </w:tr>
      <w:tr w:rsidR="00206D82" w:rsidRPr="00206D82" w14:paraId="45106355" w14:textId="77777777" w:rsidTr="003B7AE2">
        <w:tc>
          <w:tcPr>
            <w:tcW w:w="755" w:type="dxa"/>
            <w:vAlign w:val="center"/>
          </w:tcPr>
          <w:p w14:paraId="46CAECDA" w14:textId="77777777" w:rsidR="00206D82" w:rsidRPr="00206D82" w:rsidRDefault="00206D82" w:rsidP="003B7AE2">
            <w:pPr>
              <w:jc w:val="center"/>
              <w:rPr>
                <w:rFonts w:ascii="Times New Roman" w:hAnsi="Times New Roman" w:cs="Times New Roman"/>
              </w:rPr>
            </w:pPr>
            <w:r w:rsidRPr="00206D82">
              <w:rPr>
                <w:rFonts w:ascii="Times New Roman" w:hAnsi="Times New Roman" w:cs="Times New Roman"/>
              </w:rPr>
              <w:t>ITEM</w:t>
            </w:r>
          </w:p>
        </w:tc>
        <w:tc>
          <w:tcPr>
            <w:tcW w:w="2458" w:type="dxa"/>
            <w:vAlign w:val="center"/>
          </w:tcPr>
          <w:p w14:paraId="71ED423B" w14:textId="77777777" w:rsidR="00206D82" w:rsidRPr="00206D82" w:rsidRDefault="00206D82" w:rsidP="003B7AE2">
            <w:pPr>
              <w:jc w:val="center"/>
              <w:rPr>
                <w:rFonts w:ascii="Times New Roman" w:hAnsi="Times New Roman" w:cs="Times New Roman"/>
              </w:rPr>
            </w:pPr>
            <w:r w:rsidRPr="00206D82">
              <w:rPr>
                <w:rFonts w:ascii="Times New Roman" w:hAnsi="Times New Roman" w:cs="Times New Roman"/>
              </w:rPr>
              <w:t>ESPECIFICAÇÃO DO PRODUTO</w:t>
            </w:r>
          </w:p>
        </w:tc>
        <w:tc>
          <w:tcPr>
            <w:tcW w:w="1080" w:type="dxa"/>
            <w:vAlign w:val="center"/>
          </w:tcPr>
          <w:p w14:paraId="3612C5E0" w14:textId="77777777" w:rsidR="00206D82" w:rsidRPr="00206D82" w:rsidRDefault="00206D82" w:rsidP="003B7AE2">
            <w:pPr>
              <w:jc w:val="center"/>
              <w:rPr>
                <w:rFonts w:ascii="Times New Roman" w:hAnsi="Times New Roman" w:cs="Times New Roman"/>
              </w:rPr>
            </w:pPr>
            <w:r w:rsidRPr="00206D82">
              <w:rPr>
                <w:rFonts w:ascii="Times New Roman" w:hAnsi="Times New Roman" w:cs="Times New Roman"/>
              </w:rPr>
              <w:t>UNID</w:t>
            </w:r>
          </w:p>
        </w:tc>
        <w:tc>
          <w:tcPr>
            <w:tcW w:w="1353" w:type="dxa"/>
            <w:vAlign w:val="center"/>
          </w:tcPr>
          <w:p w14:paraId="093DE058" w14:textId="77777777" w:rsidR="00206D82" w:rsidRPr="00206D82" w:rsidRDefault="00206D82" w:rsidP="003B7AE2">
            <w:pPr>
              <w:jc w:val="center"/>
              <w:rPr>
                <w:rFonts w:ascii="Times New Roman" w:hAnsi="Times New Roman" w:cs="Times New Roman"/>
              </w:rPr>
            </w:pPr>
            <w:r w:rsidRPr="00206D82">
              <w:rPr>
                <w:rFonts w:ascii="Times New Roman" w:hAnsi="Times New Roman" w:cs="Times New Roman"/>
              </w:rPr>
              <w:t>QUANT</w:t>
            </w:r>
          </w:p>
        </w:tc>
        <w:tc>
          <w:tcPr>
            <w:tcW w:w="1023" w:type="dxa"/>
            <w:vAlign w:val="center"/>
          </w:tcPr>
          <w:p w14:paraId="25D44BC3" w14:textId="77777777" w:rsidR="00206D82" w:rsidRPr="00206D82" w:rsidRDefault="00206D82" w:rsidP="003B7AE2">
            <w:pPr>
              <w:jc w:val="center"/>
              <w:rPr>
                <w:rFonts w:ascii="Times New Roman" w:hAnsi="Times New Roman" w:cs="Times New Roman"/>
              </w:rPr>
            </w:pPr>
            <w:r w:rsidRPr="00206D82">
              <w:rPr>
                <w:rFonts w:ascii="Times New Roman" w:hAnsi="Times New Roman" w:cs="Times New Roman"/>
              </w:rPr>
              <w:t>MARCA</w:t>
            </w:r>
          </w:p>
        </w:tc>
        <w:tc>
          <w:tcPr>
            <w:tcW w:w="1390" w:type="dxa"/>
            <w:vAlign w:val="center"/>
          </w:tcPr>
          <w:p w14:paraId="5C6B4FBB" w14:textId="77777777" w:rsidR="00206D82" w:rsidRPr="00206D82" w:rsidRDefault="00206D82" w:rsidP="003B7AE2">
            <w:pPr>
              <w:jc w:val="center"/>
              <w:rPr>
                <w:rFonts w:ascii="Times New Roman" w:hAnsi="Times New Roman" w:cs="Times New Roman"/>
              </w:rPr>
            </w:pPr>
            <w:r w:rsidRPr="00206D82">
              <w:rPr>
                <w:rFonts w:ascii="Times New Roman" w:hAnsi="Times New Roman" w:cs="Times New Roman"/>
              </w:rPr>
              <w:t>VALOR UNITARIO</w:t>
            </w:r>
          </w:p>
        </w:tc>
        <w:tc>
          <w:tcPr>
            <w:tcW w:w="1155" w:type="dxa"/>
            <w:vAlign w:val="center"/>
          </w:tcPr>
          <w:p w14:paraId="1BDE953F" w14:textId="77777777" w:rsidR="00206D82" w:rsidRPr="00206D82" w:rsidRDefault="00206D82" w:rsidP="003B7AE2">
            <w:pPr>
              <w:jc w:val="center"/>
              <w:rPr>
                <w:rFonts w:ascii="Times New Roman" w:hAnsi="Times New Roman" w:cs="Times New Roman"/>
              </w:rPr>
            </w:pPr>
            <w:r w:rsidRPr="00206D82">
              <w:rPr>
                <w:rFonts w:ascii="Times New Roman" w:hAnsi="Times New Roman" w:cs="Times New Roman"/>
              </w:rPr>
              <w:t>VALOR TOTAL</w:t>
            </w:r>
          </w:p>
        </w:tc>
      </w:tr>
      <w:tr w:rsidR="00206D82" w:rsidRPr="00206D82" w14:paraId="65D5BED3" w14:textId="77777777" w:rsidTr="00206D82">
        <w:tc>
          <w:tcPr>
            <w:tcW w:w="755" w:type="dxa"/>
          </w:tcPr>
          <w:p w14:paraId="20BF9EBB" w14:textId="77777777" w:rsidR="00206D82" w:rsidRPr="00206D82" w:rsidRDefault="00206D82" w:rsidP="00206D82">
            <w:pPr>
              <w:rPr>
                <w:rFonts w:ascii="Times New Roman" w:hAnsi="Times New Roman" w:cs="Times New Roman"/>
              </w:rPr>
            </w:pPr>
          </w:p>
        </w:tc>
        <w:tc>
          <w:tcPr>
            <w:tcW w:w="2458" w:type="dxa"/>
          </w:tcPr>
          <w:p w14:paraId="72392028" w14:textId="77777777" w:rsidR="00206D82" w:rsidRPr="00206D82" w:rsidRDefault="00206D82" w:rsidP="00206D82">
            <w:pPr>
              <w:rPr>
                <w:rFonts w:ascii="Times New Roman" w:hAnsi="Times New Roman" w:cs="Times New Roman"/>
              </w:rPr>
            </w:pPr>
          </w:p>
        </w:tc>
        <w:tc>
          <w:tcPr>
            <w:tcW w:w="1080" w:type="dxa"/>
          </w:tcPr>
          <w:p w14:paraId="14938F87" w14:textId="77777777" w:rsidR="00206D82" w:rsidRPr="00206D82" w:rsidRDefault="00206D82" w:rsidP="00206D82">
            <w:pPr>
              <w:rPr>
                <w:rFonts w:ascii="Times New Roman" w:hAnsi="Times New Roman" w:cs="Times New Roman"/>
              </w:rPr>
            </w:pPr>
          </w:p>
        </w:tc>
        <w:tc>
          <w:tcPr>
            <w:tcW w:w="1353" w:type="dxa"/>
          </w:tcPr>
          <w:p w14:paraId="7BF5DE38" w14:textId="77777777" w:rsidR="00206D82" w:rsidRPr="00206D82" w:rsidRDefault="00206D82" w:rsidP="00206D82">
            <w:pPr>
              <w:rPr>
                <w:rFonts w:ascii="Times New Roman" w:hAnsi="Times New Roman" w:cs="Times New Roman"/>
              </w:rPr>
            </w:pPr>
          </w:p>
        </w:tc>
        <w:tc>
          <w:tcPr>
            <w:tcW w:w="1023" w:type="dxa"/>
          </w:tcPr>
          <w:p w14:paraId="225B02AE" w14:textId="77777777" w:rsidR="00206D82" w:rsidRPr="00206D82" w:rsidRDefault="00206D82" w:rsidP="00206D82">
            <w:pPr>
              <w:rPr>
                <w:rFonts w:ascii="Times New Roman" w:hAnsi="Times New Roman" w:cs="Times New Roman"/>
              </w:rPr>
            </w:pPr>
          </w:p>
        </w:tc>
        <w:tc>
          <w:tcPr>
            <w:tcW w:w="1390" w:type="dxa"/>
          </w:tcPr>
          <w:p w14:paraId="18829C43" w14:textId="77777777" w:rsidR="00206D82" w:rsidRPr="00206D82" w:rsidRDefault="00206D82" w:rsidP="00206D82">
            <w:pPr>
              <w:rPr>
                <w:rFonts w:ascii="Times New Roman" w:hAnsi="Times New Roman" w:cs="Times New Roman"/>
              </w:rPr>
            </w:pPr>
          </w:p>
        </w:tc>
        <w:tc>
          <w:tcPr>
            <w:tcW w:w="1155" w:type="dxa"/>
          </w:tcPr>
          <w:p w14:paraId="65B18204" w14:textId="77777777" w:rsidR="00206D82" w:rsidRPr="00206D82" w:rsidRDefault="00206D82" w:rsidP="00206D82">
            <w:pPr>
              <w:rPr>
                <w:rFonts w:ascii="Times New Roman" w:hAnsi="Times New Roman" w:cs="Times New Roman"/>
              </w:rPr>
            </w:pPr>
          </w:p>
        </w:tc>
      </w:tr>
    </w:tbl>
    <w:p w14:paraId="011CD62D" w14:textId="77777777" w:rsidR="002328A9" w:rsidRPr="00415F63" w:rsidRDefault="002328A9" w:rsidP="002328A9">
      <w:pPr>
        <w:pStyle w:val="PargrafodaLista"/>
        <w:spacing w:after="0" w:line="360" w:lineRule="auto"/>
        <w:ind w:left="0"/>
        <w:jc w:val="both"/>
        <w:rPr>
          <w:rFonts w:ascii="Times New Roman" w:hAnsi="Times New Roman" w:cs="Times New Roman"/>
        </w:rPr>
      </w:pPr>
    </w:p>
    <w:p w14:paraId="4D565CF6" w14:textId="77777777" w:rsidR="00035FDD" w:rsidRPr="00415F63" w:rsidRDefault="00035FDD" w:rsidP="00415F63">
      <w:pPr>
        <w:pStyle w:val="PargrafodaLista"/>
        <w:numPr>
          <w:ilvl w:val="0"/>
          <w:numId w:val="1"/>
        </w:numPr>
        <w:spacing w:line="360" w:lineRule="auto"/>
        <w:ind w:left="0" w:firstLine="0"/>
        <w:jc w:val="both"/>
        <w:rPr>
          <w:rFonts w:ascii="Times New Roman" w:hAnsi="Times New Roman" w:cs="Times New Roman"/>
        </w:rPr>
      </w:pPr>
      <w:r w:rsidRPr="00415F63">
        <w:rPr>
          <w:rFonts w:ascii="Times New Roman" w:hAnsi="Times New Roman" w:cs="Times New Roman"/>
          <w:b/>
        </w:rPr>
        <w:t>ÓRGÃO(S) GERENCIADOR E PARTICIPANTE (S)</w:t>
      </w:r>
    </w:p>
    <w:p w14:paraId="0539253C" w14:textId="783C3B16" w:rsidR="00035FDD"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O órgão gerenciador ser</w:t>
      </w:r>
      <w:r w:rsidR="00D002B2">
        <w:rPr>
          <w:rFonts w:ascii="Times New Roman" w:hAnsi="Times New Roman" w:cs="Times New Roman"/>
        </w:rPr>
        <w:t>ão:</w:t>
      </w:r>
    </w:p>
    <w:p w14:paraId="47F204AC" w14:textId="77777777" w:rsidR="00D002B2" w:rsidRPr="00D002B2" w:rsidRDefault="00D002B2" w:rsidP="00D002B2">
      <w:pPr>
        <w:pStyle w:val="PargrafodaLista"/>
        <w:numPr>
          <w:ilvl w:val="2"/>
          <w:numId w:val="4"/>
        </w:numPr>
        <w:spacing w:line="360" w:lineRule="auto"/>
        <w:jc w:val="both"/>
        <w:rPr>
          <w:rFonts w:ascii="Times New Roman" w:hAnsi="Times New Roman" w:cs="Times New Roman"/>
        </w:rPr>
      </w:pPr>
      <w:r w:rsidRPr="00D002B2">
        <w:rPr>
          <w:rFonts w:ascii="Times New Roman" w:hAnsi="Times New Roman" w:cs="Times New Roman"/>
          <w:bCs/>
        </w:rPr>
        <w:t>Secretaria de Governo</w:t>
      </w:r>
    </w:p>
    <w:p w14:paraId="3F6A78E5" w14:textId="77777777" w:rsidR="00D002B2" w:rsidRPr="00D002B2" w:rsidRDefault="00D002B2" w:rsidP="00D002B2">
      <w:pPr>
        <w:pStyle w:val="PargrafodaLista"/>
        <w:numPr>
          <w:ilvl w:val="2"/>
          <w:numId w:val="4"/>
        </w:numPr>
        <w:spacing w:line="360" w:lineRule="auto"/>
        <w:jc w:val="both"/>
        <w:rPr>
          <w:rFonts w:ascii="Times New Roman" w:hAnsi="Times New Roman" w:cs="Times New Roman"/>
        </w:rPr>
      </w:pPr>
      <w:r w:rsidRPr="00D002B2">
        <w:rPr>
          <w:rFonts w:ascii="Times New Roman" w:hAnsi="Times New Roman" w:cs="Times New Roman"/>
          <w:bCs/>
        </w:rPr>
        <w:t>Secretaria de Administração e Planejamento</w:t>
      </w:r>
    </w:p>
    <w:p w14:paraId="57207CBE" w14:textId="77777777" w:rsidR="00D002B2" w:rsidRPr="00D002B2" w:rsidRDefault="00D002B2" w:rsidP="00D002B2">
      <w:pPr>
        <w:pStyle w:val="PargrafodaLista"/>
        <w:numPr>
          <w:ilvl w:val="2"/>
          <w:numId w:val="4"/>
        </w:numPr>
        <w:spacing w:line="360" w:lineRule="auto"/>
        <w:jc w:val="both"/>
        <w:rPr>
          <w:rFonts w:ascii="Times New Roman" w:hAnsi="Times New Roman" w:cs="Times New Roman"/>
        </w:rPr>
      </w:pPr>
      <w:r w:rsidRPr="00D002B2">
        <w:rPr>
          <w:rFonts w:ascii="Times New Roman" w:hAnsi="Times New Roman" w:cs="Times New Roman"/>
          <w:bCs/>
        </w:rPr>
        <w:t>Secretaria de Fazenda</w:t>
      </w:r>
    </w:p>
    <w:p w14:paraId="24F94F02" w14:textId="77777777" w:rsidR="00D002B2" w:rsidRPr="00D002B2" w:rsidRDefault="00D002B2" w:rsidP="00D002B2">
      <w:pPr>
        <w:pStyle w:val="PargrafodaLista"/>
        <w:numPr>
          <w:ilvl w:val="2"/>
          <w:numId w:val="4"/>
        </w:numPr>
        <w:spacing w:line="360" w:lineRule="auto"/>
        <w:jc w:val="both"/>
        <w:rPr>
          <w:rFonts w:ascii="Times New Roman" w:hAnsi="Times New Roman" w:cs="Times New Roman"/>
        </w:rPr>
      </w:pPr>
      <w:r w:rsidRPr="00D002B2">
        <w:rPr>
          <w:rFonts w:ascii="Times New Roman" w:hAnsi="Times New Roman" w:cs="Times New Roman"/>
          <w:bCs/>
        </w:rPr>
        <w:t>Secretaria de Assistência Social</w:t>
      </w:r>
    </w:p>
    <w:p w14:paraId="171BFCDB" w14:textId="77777777" w:rsidR="00D002B2" w:rsidRPr="00D002B2" w:rsidRDefault="00D002B2" w:rsidP="00D002B2">
      <w:pPr>
        <w:pStyle w:val="PargrafodaLista"/>
        <w:numPr>
          <w:ilvl w:val="2"/>
          <w:numId w:val="4"/>
        </w:numPr>
        <w:spacing w:line="360" w:lineRule="auto"/>
        <w:jc w:val="both"/>
        <w:rPr>
          <w:rFonts w:ascii="Times New Roman" w:hAnsi="Times New Roman" w:cs="Times New Roman"/>
        </w:rPr>
      </w:pPr>
      <w:r w:rsidRPr="00D002B2">
        <w:rPr>
          <w:rFonts w:ascii="Times New Roman" w:hAnsi="Times New Roman" w:cs="Times New Roman"/>
          <w:bCs/>
        </w:rPr>
        <w:t>Fundo Municipal de Assistência Social</w:t>
      </w:r>
    </w:p>
    <w:p w14:paraId="40FE9574" w14:textId="77777777" w:rsidR="00D002B2" w:rsidRPr="00D002B2" w:rsidRDefault="00D002B2" w:rsidP="00D002B2">
      <w:pPr>
        <w:pStyle w:val="PargrafodaLista"/>
        <w:numPr>
          <w:ilvl w:val="2"/>
          <w:numId w:val="4"/>
        </w:numPr>
        <w:spacing w:line="360" w:lineRule="auto"/>
        <w:jc w:val="both"/>
        <w:rPr>
          <w:rFonts w:ascii="Times New Roman" w:hAnsi="Times New Roman" w:cs="Times New Roman"/>
        </w:rPr>
      </w:pPr>
      <w:r w:rsidRPr="00D002B2">
        <w:rPr>
          <w:rFonts w:ascii="Times New Roman" w:hAnsi="Times New Roman" w:cs="Times New Roman"/>
          <w:bCs/>
        </w:rPr>
        <w:lastRenderedPageBreak/>
        <w:t>Secretaria de Saúde</w:t>
      </w:r>
    </w:p>
    <w:p w14:paraId="4D0BCBB0" w14:textId="77777777" w:rsidR="00D002B2" w:rsidRPr="00D002B2" w:rsidRDefault="00D002B2" w:rsidP="00D002B2">
      <w:pPr>
        <w:pStyle w:val="PargrafodaLista"/>
        <w:numPr>
          <w:ilvl w:val="2"/>
          <w:numId w:val="4"/>
        </w:numPr>
        <w:spacing w:line="360" w:lineRule="auto"/>
        <w:jc w:val="both"/>
        <w:rPr>
          <w:rFonts w:ascii="Times New Roman" w:hAnsi="Times New Roman" w:cs="Times New Roman"/>
        </w:rPr>
      </w:pPr>
      <w:r w:rsidRPr="00D002B2">
        <w:rPr>
          <w:rFonts w:ascii="Times New Roman" w:hAnsi="Times New Roman" w:cs="Times New Roman"/>
          <w:bCs/>
        </w:rPr>
        <w:t xml:space="preserve"> Secretaria de Educação</w:t>
      </w:r>
    </w:p>
    <w:p w14:paraId="2AA9298E" w14:textId="77777777" w:rsidR="00D002B2" w:rsidRPr="00D002B2" w:rsidRDefault="00D002B2" w:rsidP="00D002B2">
      <w:pPr>
        <w:pStyle w:val="PargrafodaLista"/>
        <w:numPr>
          <w:ilvl w:val="2"/>
          <w:numId w:val="4"/>
        </w:numPr>
        <w:spacing w:line="360" w:lineRule="auto"/>
        <w:jc w:val="both"/>
        <w:rPr>
          <w:rFonts w:ascii="Times New Roman" w:hAnsi="Times New Roman" w:cs="Times New Roman"/>
        </w:rPr>
      </w:pPr>
      <w:r w:rsidRPr="00D002B2">
        <w:rPr>
          <w:rFonts w:ascii="Times New Roman" w:hAnsi="Times New Roman" w:cs="Times New Roman"/>
          <w:bCs/>
        </w:rPr>
        <w:t>Secretaria Cultura e Turismo</w:t>
      </w:r>
    </w:p>
    <w:p w14:paraId="4E53061B" w14:textId="77777777" w:rsidR="00D002B2" w:rsidRPr="00D002B2" w:rsidRDefault="00D002B2" w:rsidP="00D002B2">
      <w:pPr>
        <w:pStyle w:val="PargrafodaLista"/>
        <w:numPr>
          <w:ilvl w:val="2"/>
          <w:numId w:val="4"/>
        </w:numPr>
        <w:spacing w:line="360" w:lineRule="auto"/>
        <w:jc w:val="both"/>
        <w:rPr>
          <w:rFonts w:ascii="Times New Roman" w:hAnsi="Times New Roman" w:cs="Times New Roman"/>
        </w:rPr>
      </w:pPr>
      <w:r w:rsidRPr="00D002B2">
        <w:rPr>
          <w:rFonts w:ascii="Times New Roman" w:hAnsi="Times New Roman" w:cs="Times New Roman"/>
          <w:bCs/>
        </w:rPr>
        <w:t>Secretaria de Obras e Serviços Urbanos</w:t>
      </w:r>
    </w:p>
    <w:p w14:paraId="1EC15BA7" w14:textId="77777777" w:rsidR="00D002B2" w:rsidRPr="00D002B2" w:rsidRDefault="00D002B2" w:rsidP="00D002B2">
      <w:pPr>
        <w:pStyle w:val="PargrafodaLista"/>
        <w:numPr>
          <w:ilvl w:val="2"/>
          <w:numId w:val="4"/>
        </w:numPr>
        <w:spacing w:line="360" w:lineRule="auto"/>
        <w:jc w:val="both"/>
        <w:rPr>
          <w:rFonts w:ascii="Times New Roman" w:hAnsi="Times New Roman" w:cs="Times New Roman"/>
        </w:rPr>
      </w:pPr>
      <w:r w:rsidRPr="00D002B2">
        <w:rPr>
          <w:rFonts w:ascii="Times New Roman" w:hAnsi="Times New Roman" w:cs="Times New Roman"/>
          <w:bCs/>
        </w:rPr>
        <w:t>Secretaria de Desenvolvimento Agrário e Meio Ambiente</w:t>
      </w:r>
    </w:p>
    <w:p w14:paraId="5AE22A3C" w14:textId="77777777" w:rsidR="00D002B2" w:rsidRPr="00D002B2" w:rsidRDefault="00D002B2" w:rsidP="00D002B2">
      <w:pPr>
        <w:pStyle w:val="PargrafodaLista"/>
        <w:numPr>
          <w:ilvl w:val="2"/>
          <w:numId w:val="4"/>
        </w:numPr>
        <w:spacing w:line="360" w:lineRule="auto"/>
        <w:jc w:val="both"/>
        <w:rPr>
          <w:rFonts w:ascii="Times New Roman" w:hAnsi="Times New Roman" w:cs="Times New Roman"/>
        </w:rPr>
      </w:pPr>
      <w:r w:rsidRPr="00D002B2">
        <w:rPr>
          <w:rFonts w:ascii="Times New Roman" w:hAnsi="Times New Roman" w:cs="Times New Roman"/>
          <w:bCs/>
        </w:rPr>
        <w:t>Secretaria de Transportes</w:t>
      </w:r>
    </w:p>
    <w:p w14:paraId="39B3A504" w14:textId="5D2E78EE" w:rsidR="00D002B2" w:rsidRPr="00D002B2" w:rsidRDefault="00D002B2" w:rsidP="00D002B2">
      <w:pPr>
        <w:pStyle w:val="PargrafodaLista"/>
        <w:numPr>
          <w:ilvl w:val="2"/>
          <w:numId w:val="4"/>
        </w:numPr>
        <w:spacing w:line="360" w:lineRule="auto"/>
        <w:jc w:val="both"/>
        <w:rPr>
          <w:rFonts w:ascii="Times New Roman" w:hAnsi="Times New Roman" w:cs="Times New Roman"/>
        </w:rPr>
      </w:pPr>
      <w:r w:rsidRPr="00D002B2">
        <w:rPr>
          <w:rFonts w:ascii="Times New Roman" w:hAnsi="Times New Roman" w:cs="Times New Roman"/>
          <w:bCs/>
        </w:rPr>
        <w:t xml:space="preserve"> Secretaria de Esporte e Lazer e Juventude</w:t>
      </w:r>
    </w:p>
    <w:p w14:paraId="682EC892" w14:textId="63EE6039" w:rsidR="00206D82" w:rsidRPr="00206D82" w:rsidRDefault="00035FDD" w:rsidP="00206D82">
      <w:pPr>
        <w:pStyle w:val="PargrafodaLista"/>
        <w:numPr>
          <w:ilvl w:val="0"/>
          <w:numId w:val="1"/>
        </w:numPr>
        <w:spacing w:line="360" w:lineRule="auto"/>
        <w:jc w:val="both"/>
        <w:rPr>
          <w:rFonts w:ascii="Times New Roman" w:hAnsi="Times New Roman" w:cs="Times New Roman"/>
        </w:rPr>
      </w:pPr>
      <w:r w:rsidRPr="00206D82">
        <w:rPr>
          <w:rFonts w:ascii="Times New Roman" w:hAnsi="Times New Roman" w:cs="Times New Roman"/>
          <w:b/>
        </w:rPr>
        <w:t xml:space="preserve">DA ADESÃO À ATA DE REGISTRO DE PREÇOS </w:t>
      </w:r>
    </w:p>
    <w:p w14:paraId="0DA77D8A" w14:textId="5A22128E" w:rsidR="00035FDD" w:rsidRPr="00206D82" w:rsidRDefault="00035FDD" w:rsidP="00415F63">
      <w:pPr>
        <w:pStyle w:val="PargrafodaLista"/>
        <w:numPr>
          <w:ilvl w:val="1"/>
          <w:numId w:val="1"/>
        </w:numPr>
        <w:spacing w:line="360" w:lineRule="auto"/>
        <w:ind w:left="0" w:firstLine="0"/>
        <w:jc w:val="both"/>
        <w:rPr>
          <w:rFonts w:ascii="Times New Roman" w:hAnsi="Times New Roman" w:cs="Times New Roman"/>
        </w:rPr>
      </w:pPr>
      <w:r w:rsidRPr="00206D82">
        <w:rPr>
          <w:rFonts w:ascii="Times New Roman" w:hAnsi="Times New Roman" w:cs="Times New Roman"/>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6D87C91C"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apresentação de justificativa da vantagem da adesão, inclusive em situações de provável desabastecimento ou descontinuidade de serviço público;</w:t>
      </w:r>
    </w:p>
    <w:p w14:paraId="0D3B16EF"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demonstração de que os valores registrados estão compatíveis com os valores praticados pelo mercado na forma do art. 23 da Lei nº 14.133, de 2021; e</w:t>
      </w:r>
    </w:p>
    <w:p w14:paraId="2EEB87B2"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consulta e aceitação prévias do órgão ou da entidade gerenciadora e do fornecedor.</w:t>
      </w:r>
    </w:p>
    <w:p w14:paraId="1CC18C56"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A autorização do órgão ou entidade gerenciadora apenas será realizada após a aceitação da adesão pelo fornecedor.</w:t>
      </w:r>
    </w:p>
    <w:p w14:paraId="48317C75"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O órgão ou entidade gerenciadora poderá rejeitar adesões caso elas possam acarretar prejuízo à execução de seus próprios contratos ou à sua capacidade de gerenciamento.</w:t>
      </w:r>
    </w:p>
    <w:p w14:paraId="2D807DB4"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Após a autorização do órgão ou da entidade gerenciadora, o órgão ou entidade não participante deverá efetivar a aquisição ou a contratação solicitada em até noventa dias, observado o prazo de vigência da ata.</w:t>
      </w:r>
    </w:p>
    <w:p w14:paraId="35633D21"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3B2CF38E"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O órgão ou a entidade poderá aderir a item da ata de registro de preços da qual seja integrante, na qualidade de não participante, para aqueles itens para os quais não tenha quantitativo registrado, observados os requisitos do item 4.1.</w:t>
      </w:r>
    </w:p>
    <w:p w14:paraId="46885CE3"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7860432F"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 xml:space="preserve">O quantitativo decorrente das adesões não poderá exceder, na totalidade, ao dobro do quantitativo de cada item registrado na ata de registro de preços para o gerenciador e os participantes, </w:t>
      </w:r>
      <w:r w:rsidRPr="00415F63">
        <w:rPr>
          <w:rFonts w:ascii="Times New Roman" w:hAnsi="Times New Roman" w:cs="Times New Roman"/>
        </w:rPr>
        <w:lastRenderedPageBreak/>
        <w:t>independentemente do número de órgãos ou entidades não participantes que aderirem à ata de registro de preços.</w:t>
      </w:r>
    </w:p>
    <w:p w14:paraId="1FFE504C"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7A5B2E93"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1716BBBC"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É vedado efetuar acréscimos nos quantitativos fixados na ata de registro de preços.</w:t>
      </w:r>
    </w:p>
    <w:p w14:paraId="5E2CD85D" w14:textId="5ABD21A5" w:rsidR="00035FDD" w:rsidRPr="00415F63" w:rsidRDefault="00035FDD" w:rsidP="00415F63">
      <w:pPr>
        <w:pStyle w:val="PargrafodaLista"/>
        <w:numPr>
          <w:ilvl w:val="0"/>
          <w:numId w:val="1"/>
        </w:numPr>
        <w:spacing w:line="360" w:lineRule="auto"/>
        <w:ind w:left="0" w:firstLine="0"/>
        <w:jc w:val="both"/>
        <w:rPr>
          <w:rFonts w:ascii="Times New Roman" w:hAnsi="Times New Roman" w:cs="Times New Roman"/>
          <w:b/>
        </w:rPr>
      </w:pPr>
      <w:r w:rsidRPr="00415F63">
        <w:rPr>
          <w:rFonts w:ascii="Times New Roman" w:hAnsi="Times New Roman" w:cs="Times New Roman"/>
          <w:b/>
        </w:rPr>
        <w:t xml:space="preserve">VALIDADE, FORMALIZAÇÃO DA ATA DE REGISTRO DE PREÇOS </w:t>
      </w:r>
    </w:p>
    <w:p w14:paraId="7975430B"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29A0657"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09F20F80"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Na formalização do contrato ou do instrumento substituto deverá haver a indicação da disponibilidade dos créditos orçamentários respectivos.</w:t>
      </w:r>
    </w:p>
    <w:p w14:paraId="26495773"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66ACA839"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O instrumento contratual de que trata o item 5.2. deverá ser assinado no prazo de validade da ata de registro de preços.</w:t>
      </w:r>
    </w:p>
    <w:p w14:paraId="08BE7D8F"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Os contratos decorrentes do sistema de registro de preços poderão ser alterados, observado o art. 124 da Lei nº 14.133, de 2021.</w:t>
      </w:r>
    </w:p>
    <w:p w14:paraId="0EE38B2D"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Após a homologação da licitação ou da contratação direta, deverão ser observadas as seguintes condições para formalização da ata de registro de preços:</w:t>
      </w:r>
    </w:p>
    <w:p w14:paraId="4A5F07FA"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Serão registrados na ata os preços e os quantitativos do adjudicatário, devendo ser observada a possibilidade de o licitante oferecer ou não proposta em quantitativo inferior ao máximo previsto no edital e se obrigar nos limites dela;</w:t>
      </w:r>
    </w:p>
    <w:p w14:paraId="3AC1D85D"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Será incluído na ata, na forma de anexo, o registro dos licitantes ou dos fornecedores que:</w:t>
      </w:r>
    </w:p>
    <w:p w14:paraId="399639C2" w14:textId="77777777" w:rsidR="00035FDD" w:rsidRPr="00415F63" w:rsidRDefault="00035FDD" w:rsidP="00415F63">
      <w:pPr>
        <w:pStyle w:val="PargrafodaLista"/>
        <w:numPr>
          <w:ilvl w:val="3"/>
          <w:numId w:val="1"/>
        </w:numPr>
        <w:spacing w:line="360" w:lineRule="auto"/>
        <w:ind w:left="0" w:firstLine="0"/>
        <w:jc w:val="both"/>
        <w:rPr>
          <w:rFonts w:ascii="Times New Roman" w:hAnsi="Times New Roman" w:cs="Times New Roman"/>
        </w:rPr>
      </w:pPr>
      <w:r w:rsidRPr="00415F63">
        <w:rPr>
          <w:rFonts w:ascii="Times New Roman" w:hAnsi="Times New Roman" w:cs="Times New Roman"/>
        </w:rPr>
        <w:t xml:space="preserve">Aceitarem cotar os bens, as obras ou os serviços com preços iguais aos do adjudicatário, observada a classificação da licitação; e </w:t>
      </w:r>
    </w:p>
    <w:p w14:paraId="53329660" w14:textId="77777777" w:rsidR="00035FDD" w:rsidRPr="00415F63" w:rsidRDefault="00035FDD" w:rsidP="00415F63">
      <w:pPr>
        <w:pStyle w:val="PargrafodaLista"/>
        <w:numPr>
          <w:ilvl w:val="3"/>
          <w:numId w:val="1"/>
        </w:numPr>
        <w:spacing w:line="360" w:lineRule="auto"/>
        <w:ind w:left="0" w:firstLine="0"/>
        <w:jc w:val="both"/>
        <w:rPr>
          <w:rFonts w:ascii="Times New Roman" w:hAnsi="Times New Roman" w:cs="Times New Roman"/>
        </w:rPr>
      </w:pPr>
      <w:r w:rsidRPr="00415F63">
        <w:rPr>
          <w:rFonts w:ascii="Times New Roman" w:hAnsi="Times New Roman" w:cs="Times New Roman"/>
        </w:rPr>
        <w:lastRenderedPageBreak/>
        <w:t xml:space="preserve">Mantiverem sua proposta original. </w:t>
      </w:r>
    </w:p>
    <w:p w14:paraId="56BFC4FA"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Será respeitada, nas contratações, a ordem de classificação dos licitantes ou dos fornecedores registrados na ata.</w:t>
      </w:r>
    </w:p>
    <w:p w14:paraId="15F49E70"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O registro a que se refere o item 5.4.2 tem por objetivo a formação de cadastro de reserva para o caso de impossibilidade de atendimento pelo signatário da ata.</w:t>
      </w:r>
    </w:p>
    <w:p w14:paraId="646EEC94"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Para fins da ordem de classificação, os licitantes ou fornecedores que aceitarem reduzir suas propostas para o preço do adjudicatário antecederão aqueles que mantiverem sua proposta original.</w:t>
      </w:r>
    </w:p>
    <w:p w14:paraId="0E76C4F5"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A habilitação dos licitantes que comporão o cadastro de reserva a que se refere o item 5.4.2.2 somente será efetuada quando houver necessidade de contratação dos licitantes remanescentes, nas seguintes hipóteses:</w:t>
      </w:r>
    </w:p>
    <w:p w14:paraId="7D6EA0A6"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Quando o licitante vencedor não assinar a ata de registro de preços, no prazo e nas condições estabelecidos no edital; e</w:t>
      </w:r>
    </w:p>
    <w:p w14:paraId="1816029C"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Quando houver o cancelamento do registro do licitante ou do registro de preços nas hipóteses previstas no item 9.</w:t>
      </w:r>
    </w:p>
    <w:p w14:paraId="1F6EC95B"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O preço registrado com indicação dos licitantes e fornecedores será divulgado no PNCP e ficará disponibilizado durante a vigência da ata de registro de preços.</w:t>
      </w:r>
    </w:p>
    <w:p w14:paraId="782F61C0"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4CC5FDB5"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62A2E570"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A ata de registro de preços será assinada por meio de assinatura digital e disponibilizada no Sistema de Registro de Preços.</w:t>
      </w:r>
    </w:p>
    <w:p w14:paraId="1E48EDFB"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Quando o convocado não assinar a ata de registro de preços no prazo e nas condições estabelecidos no edital ou no aviso de contratação, e observado o disposto no item 5.7, observando o item 5.7 e subitens, fica facultado à Administração convocar os licitantes remanescentes do cadastro de reserva, na ordem de classificação, para fazê-lo em igual prazo e nas condições propostas pelo primeiro classificado.</w:t>
      </w:r>
    </w:p>
    <w:p w14:paraId="6EDE660F"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Na hipótese de nenhum dos licitantes que trata o item 5.4.2.1, aceitar a contratação nos termos do item anterior, a Administração, observados o valor estimado e sua eventual atualização nos termos do edital, poderá:</w:t>
      </w:r>
    </w:p>
    <w:p w14:paraId="64FE5046"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Convocar para negociação os demais licitantes ou fornecedores remanescentes cujos preços foram registrados sem redução, observada a ordem de classificação, com vistas à obtenção de preço melhor, mesmo que acima do preço do adjudicatário; ou</w:t>
      </w:r>
    </w:p>
    <w:p w14:paraId="0B5A6CF8"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lastRenderedPageBreak/>
        <w:t>Adjudicar e firmar o contrato nas condições ofertadas pelos licitantes ou fornecedores remanescentes, atendida a ordem classificatória, quando frustrada a negociação de melhor condição.</w:t>
      </w:r>
    </w:p>
    <w:p w14:paraId="271309E9"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07002BE" w14:textId="77777777" w:rsidR="00035FDD" w:rsidRPr="00415F63" w:rsidRDefault="00035FDD" w:rsidP="00415F63">
      <w:pPr>
        <w:pStyle w:val="PargrafodaLista"/>
        <w:numPr>
          <w:ilvl w:val="0"/>
          <w:numId w:val="1"/>
        </w:numPr>
        <w:spacing w:line="360" w:lineRule="auto"/>
        <w:ind w:left="0" w:firstLine="0"/>
        <w:jc w:val="both"/>
        <w:rPr>
          <w:rFonts w:ascii="Times New Roman" w:hAnsi="Times New Roman" w:cs="Times New Roman"/>
          <w:b/>
        </w:rPr>
      </w:pPr>
      <w:r w:rsidRPr="00415F63">
        <w:rPr>
          <w:rFonts w:ascii="Times New Roman" w:hAnsi="Times New Roman" w:cs="Times New Roman"/>
          <w:b/>
        </w:rPr>
        <w:t>ALTERAÇÃO OU ATUALIZAÇÃO DOS PREÇOS REGISTRADOS</w:t>
      </w:r>
    </w:p>
    <w:p w14:paraId="0425F75D"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Os preços registrados poderão ser alterados ou atualizados em decorrência de eventual redução dos preços praticados no mercado ou de fato que eleve o custo dos bens, das obras ou dos serviços registrados, nas seguintes situações:</w:t>
      </w:r>
    </w:p>
    <w:p w14:paraId="3F8F5113"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82618C5"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 xml:space="preserve">Em caso de criação, alteração ou extinção de quaisquer tributos ou encargos legais ou a superveniência de disposições legais, com comprovada repercussão sobre os preços registrados; </w:t>
      </w:r>
    </w:p>
    <w:p w14:paraId="689139B8"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Na hipótese de previsão no edital ou no aviso de contratação direta de cláusula de reajustamento ou repactuação sobre os preços registrados, nos termos da Lei nº 14.133, de 2021.</w:t>
      </w:r>
    </w:p>
    <w:p w14:paraId="2660474C" w14:textId="77777777" w:rsidR="00035FDD" w:rsidRPr="00415F63" w:rsidRDefault="00035FDD" w:rsidP="00415F63">
      <w:pPr>
        <w:pStyle w:val="PargrafodaLista"/>
        <w:numPr>
          <w:ilvl w:val="3"/>
          <w:numId w:val="1"/>
        </w:numPr>
        <w:spacing w:line="360" w:lineRule="auto"/>
        <w:ind w:left="0" w:firstLine="0"/>
        <w:jc w:val="both"/>
        <w:rPr>
          <w:rFonts w:ascii="Times New Roman" w:hAnsi="Times New Roman" w:cs="Times New Roman"/>
        </w:rPr>
      </w:pPr>
      <w:r w:rsidRPr="00415F63">
        <w:rPr>
          <w:rFonts w:ascii="Times New Roman" w:hAnsi="Times New Roman" w:cs="Times New Roman"/>
        </w:rPr>
        <w:t xml:space="preserve">No caso do reajustamento, deverá ser respeitada a contagem da anualidade e o índice previstos para a contratação;  </w:t>
      </w:r>
    </w:p>
    <w:p w14:paraId="569C0753" w14:textId="77777777" w:rsidR="00035FDD" w:rsidRPr="00415F63" w:rsidRDefault="00035FDD" w:rsidP="00415F63">
      <w:pPr>
        <w:pStyle w:val="PargrafodaLista"/>
        <w:numPr>
          <w:ilvl w:val="3"/>
          <w:numId w:val="1"/>
        </w:numPr>
        <w:spacing w:line="360" w:lineRule="auto"/>
        <w:ind w:left="0" w:firstLine="0"/>
        <w:jc w:val="both"/>
        <w:rPr>
          <w:rFonts w:ascii="Times New Roman" w:hAnsi="Times New Roman" w:cs="Times New Roman"/>
        </w:rPr>
      </w:pPr>
      <w:r w:rsidRPr="00415F63">
        <w:rPr>
          <w:rFonts w:ascii="Times New Roman" w:hAnsi="Times New Roman" w:cs="Times New Roman"/>
        </w:rPr>
        <w:t>No caso da repactuação, poderá ser a pedido do interessado, conforme critérios definidos para a contratação.</w:t>
      </w:r>
    </w:p>
    <w:p w14:paraId="3AD1D764" w14:textId="77777777" w:rsidR="00035FDD" w:rsidRPr="00EE46C6" w:rsidRDefault="00035FDD" w:rsidP="00415F63">
      <w:pPr>
        <w:pStyle w:val="PargrafodaLista"/>
        <w:numPr>
          <w:ilvl w:val="0"/>
          <w:numId w:val="1"/>
        </w:numPr>
        <w:spacing w:line="360" w:lineRule="auto"/>
        <w:ind w:left="0" w:firstLine="0"/>
        <w:jc w:val="both"/>
        <w:rPr>
          <w:rFonts w:ascii="Times New Roman" w:hAnsi="Times New Roman" w:cs="Times New Roman"/>
          <w:b/>
        </w:rPr>
      </w:pPr>
      <w:r w:rsidRPr="00EE46C6">
        <w:rPr>
          <w:rFonts w:ascii="Times New Roman" w:hAnsi="Times New Roman" w:cs="Times New Roman"/>
          <w:b/>
        </w:rPr>
        <w:t>NEGOCIAÇÃO DE PREÇOS REGISTRADOS</w:t>
      </w:r>
    </w:p>
    <w:p w14:paraId="1F40E1CF"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Na hipótese de o preço registrado tornar-se superior ao preço praticado no mercado por motivo superveniente, o órgão ou entidade gerenciadora convocará o fornecedor para negociar a redução do preço registrado.</w:t>
      </w:r>
    </w:p>
    <w:p w14:paraId="17238ACF"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Caso não aceite reduzir seu preço aos valores praticados pelo mercado, o fornecedor será liberado do compromisso assumido quanto ao item registrado, sem aplicação de penalidades administrativas.</w:t>
      </w:r>
    </w:p>
    <w:p w14:paraId="4990DB0D"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5304FDF"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Se não obtiver êxito nas negociações, o órgão ou entidade gerenciadora procederá ao cancelamento da ata de registro de preços, adotando as medidas cabíveis para obtenção de contratação mais vantajosa.</w:t>
      </w:r>
    </w:p>
    <w:p w14:paraId="39750929"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 xml:space="preserve">Na hipótese de redução do preço registrado, o gerenciador comunicará aos órgãos e às entidades que tiverem firmado contratos decorrentes da ata de registro de preços para que avaliem a conveniência </w:t>
      </w:r>
      <w:r w:rsidRPr="00415F63">
        <w:rPr>
          <w:rFonts w:ascii="Times New Roman" w:hAnsi="Times New Roman" w:cs="Times New Roman"/>
        </w:rPr>
        <w:lastRenderedPageBreak/>
        <w:t>e a oportunidade de diligenciarem negociação com vistas à alteração contratual, observado o disposto no art. 124 da Lei nº 14.133, de 2021.</w:t>
      </w:r>
    </w:p>
    <w:p w14:paraId="59ED39FE"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7CD6A5C7"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 xml:space="preserve">Neste caso, o fornecedor encaminhará, juntamente com o pedido de alteração, a documentação comprobatória ou </w:t>
      </w:r>
      <w:proofErr w:type="spellStart"/>
      <w:r w:rsidRPr="00415F63">
        <w:rPr>
          <w:rFonts w:ascii="Times New Roman" w:hAnsi="Times New Roman" w:cs="Times New Roman"/>
        </w:rPr>
        <w:t>a</w:t>
      </w:r>
      <w:proofErr w:type="spellEnd"/>
      <w:r w:rsidRPr="00415F63">
        <w:rPr>
          <w:rFonts w:ascii="Times New Roman" w:hAnsi="Times New Roman" w:cs="Times New Roman"/>
        </w:rPr>
        <w:t xml:space="preserve"> planilha de custos que demonstre a inviabilidade do preço registrado em relação às condições inicialmente pactuadas.</w:t>
      </w:r>
    </w:p>
    <w:p w14:paraId="51A2C1B2"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9.1, sem prejuízo das sanções previstas na Lei nº 14.133, de 2021, e na legislação aplicável.</w:t>
      </w:r>
    </w:p>
    <w:p w14:paraId="6BEDB3FC"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191EC116"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Se não obtiver êxito nas negociações, o órgão ou entidade gerenciadora procederá ao cancelamento da ata de registro de preços, nos termos do item 9.4, e adotará as medidas cabíveis para a obtenção da contratação mais vantajosa.</w:t>
      </w:r>
    </w:p>
    <w:p w14:paraId="4BE22A41"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Na hipótese de comprovação da majoração do preço de mercado que inviabilize o preço registrado, conforme previsto no item 7.2 e no item 7.2.1, o órgão ou entidade gerenciadora atualizará o preço registrado, de acordo com a realidade dos valores praticados pelo mercado.</w:t>
      </w:r>
    </w:p>
    <w:p w14:paraId="3E7BE178"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31859AFA" w14:textId="77777777" w:rsidR="00035FDD" w:rsidRPr="00EE46C6" w:rsidRDefault="00035FDD" w:rsidP="00415F63">
      <w:pPr>
        <w:pStyle w:val="PargrafodaLista"/>
        <w:numPr>
          <w:ilvl w:val="0"/>
          <w:numId w:val="1"/>
        </w:numPr>
        <w:spacing w:line="360" w:lineRule="auto"/>
        <w:ind w:left="0" w:firstLine="0"/>
        <w:jc w:val="both"/>
        <w:rPr>
          <w:rFonts w:ascii="Times New Roman" w:hAnsi="Times New Roman" w:cs="Times New Roman"/>
          <w:b/>
        </w:rPr>
      </w:pPr>
      <w:r w:rsidRPr="00EE46C6">
        <w:rPr>
          <w:rFonts w:ascii="Times New Roman" w:hAnsi="Times New Roman" w:cs="Times New Roman"/>
          <w:b/>
        </w:rPr>
        <w:t>REMANEJAMENTO DAS QUANTIDADES REGISTRADAS NA ATA DE REGISTRO DE PREÇOS</w:t>
      </w:r>
    </w:p>
    <w:p w14:paraId="6D972F40"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As quantidades previstas para os itens com preços registrados nas atas de registro de preços poderão ser remanejadas pelo órgão ou entidade gerenciadora entre os órgãos ou as entidades participantes e não participantes do registro de preços.</w:t>
      </w:r>
    </w:p>
    <w:p w14:paraId="5BFCA08F"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O remanejamento somente poderá ser feito:</w:t>
      </w:r>
    </w:p>
    <w:p w14:paraId="05A886F6"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De órgão ou entidade participante para órgão ou entidade participante; ou</w:t>
      </w:r>
    </w:p>
    <w:p w14:paraId="2D4E4C42"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De órgão ou entidade participante para órgão ou entidade não participante.</w:t>
      </w:r>
    </w:p>
    <w:p w14:paraId="2FD03EFE"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O órgão ou entidade gerenciadora que tiver estimado as quantidades que pretende contratar será considerado participante para efeito do remanejamento.</w:t>
      </w:r>
    </w:p>
    <w:p w14:paraId="630D66E5"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lastRenderedPageBreak/>
        <w:t>Na hipótese de remanejamento de órgão ou entidade participante para órgão ou entidade não participante, serão observados os limites previstos no art. 32 do Decreto nº 11.462, de 2023.</w:t>
      </w:r>
    </w:p>
    <w:p w14:paraId="14314A1E"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41F51C18"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73438B39"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Na hipótese da compra centralizada, não havendo indicação pelo órgão ou pela entidade gerenciadora, dos quantitativos dos participantes da compra centralizada, nos termos do item 8.3, a distribuição das quantidades para a execução descentralizada será por meio do remanejamento.</w:t>
      </w:r>
    </w:p>
    <w:p w14:paraId="014106FE" w14:textId="77777777" w:rsidR="00035FDD" w:rsidRPr="00EE46C6" w:rsidRDefault="00035FDD" w:rsidP="00415F63">
      <w:pPr>
        <w:pStyle w:val="PargrafodaLista"/>
        <w:numPr>
          <w:ilvl w:val="0"/>
          <w:numId w:val="1"/>
        </w:numPr>
        <w:spacing w:line="360" w:lineRule="auto"/>
        <w:ind w:left="0" w:firstLine="0"/>
        <w:jc w:val="both"/>
        <w:rPr>
          <w:rFonts w:ascii="Times New Roman" w:hAnsi="Times New Roman" w:cs="Times New Roman"/>
          <w:b/>
        </w:rPr>
      </w:pPr>
      <w:r w:rsidRPr="00EE46C6">
        <w:rPr>
          <w:rFonts w:ascii="Times New Roman" w:hAnsi="Times New Roman" w:cs="Times New Roman"/>
          <w:b/>
        </w:rPr>
        <w:t>CANCELAMENTO DO REGISTRO DO LICITANTE VENCEDOR E DOS PREÇOS REGISTRADOS</w:t>
      </w:r>
    </w:p>
    <w:p w14:paraId="36B5E65C"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O registro do fornecedor será cancelado pelo gerenciador, quando o fornecedor:</w:t>
      </w:r>
    </w:p>
    <w:p w14:paraId="7B533814"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Descumprir as condições da ata de registro de preços, sem motivo justificado;</w:t>
      </w:r>
    </w:p>
    <w:p w14:paraId="429B48B5"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Não retirar a nota de empenho, ou instrumento equivalente, no prazo estabelecido pela Administração sem justificativa razoável;</w:t>
      </w:r>
    </w:p>
    <w:p w14:paraId="5A4121E4"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Não aceitar manter seu preço registrado, na hipótese prevista no artigo 27, § 2º, do Decreto nº 11.462, de 2023; ou</w:t>
      </w:r>
    </w:p>
    <w:p w14:paraId="0FBE1560"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Sofrer sanção prevista nos incisos III ou IV do caput do art. 156 da Lei nº 14.133, de 2021.</w:t>
      </w:r>
    </w:p>
    <w:p w14:paraId="0A46CCC9" w14:textId="77777777" w:rsidR="00035FDD" w:rsidRPr="00415F63" w:rsidRDefault="00035FDD" w:rsidP="00415F63">
      <w:pPr>
        <w:pStyle w:val="PargrafodaLista"/>
        <w:numPr>
          <w:ilvl w:val="3"/>
          <w:numId w:val="1"/>
        </w:numPr>
        <w:spacing w:line="360" w:lineRule="auto"/>
        <w:ind w:left="0" w:firstLine="0"/>
        <w:jc w:val="both"/>
        <w:rPr>
          <w:rFonts w:ascii="Times New Roman" w:hAnsi="Times New Roman" w:cs="Times New Roman"/>
        </w:rPr>
      </w:pPr>
      <w:r w:rsidRPr="00415F63">
        <w:rPr>
          <w:rFonts w:ascii="Times New Roman" w:hAnsi="Times New Roman" w:cs="Times New Roman"/>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592AE461"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O cancelamento de registros nas hipóteses previstas no item 9.1 será formalizado por despacho do órgão ou da entidade gerenciadora, garantidos os princípios do contraditório e da ampla defesa.</w:t>
      </w:r>
    </w:p>
    <w:p w14:paraId="5D884144"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Na hipótese de cancelamento do registro do fornecedor, o órgão ou a entidade gerenciadora poderá convocar os licitantes que compõem o cadastro de reserva, observada a ordem de classificação.</w:t>
      </w:r>
    </w:p>
    <w:p w14:paraId="4F3CBA59"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 xml:space="preserve">O cancelamento dos preços registrados poderá ser realizado pelo gerenciador, em determinada ata de registro de preços, total ou parcialmente, nas seguintes hipóteses, desde que devidamente comprovadas e justificadas: </w:t>
      </w:r>
    </w:p>
    <w:p w14:paraId="67C5D0B4"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Por razão de interesse público;</w:t>
      </w:r>
    </w:p>
    <w:p w14:paraId="2AE48A92"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A pedido do forn</w:t>
      </w:r>
      <w:bookmarkStart w:id="0" w:name="_GoBack"/>
      <w:bookmarkEnd w:id="0"/>
      <w:r w:rsidRPr="00415F63">
        <w:rPr>
          <w:rFonts w:ascii="Times New Roman" w:hAnsi="Times New Roman" w:cs="Times New Roman"/>
        </w:rPr>
        <w:t>ecedor, decorrente de caso fortuito ou força maior; ou</w:t>
      </w:r>
    </w:p>
    <w:p w14:paraId="1CA4BC36"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lastRenderedPageBreak/>
        <w:t xml:space="preserve">Se não houver êxito nas negociações, nas hipóteses em que o preço de mercado tornar-se superior ou inferior ao preço registrado, nos termos do artigos 26, § 3º </w:t>
      </w:r>
      <w:proofErr w:type="gramStart"/>
      <w:r w:rsidRPr="00415F63">
        <w:rPr>
          <w:rFonts w:ascii="Times New Roman" w:hAnsi="Times New Roman" w:cs="Times New Roman"/>
        </w:rPr>
        <w:t>e  27</w:t>
      </w:r>
      <w:proofErr w:type="gramEnd"/>
      <w:r w:rsidRPr="00415F63">
        <w:rPr>
          <w:rFonts w:ascii="Times New Roman" w:hAnsi="Times New Roman" w:cs="Times New Roman"/>
        </w:rPr>
        <w:t xml:space="preserve">, § 4º, ambos do Decreto nº 11.462, de 2023. </w:t>
      </w:r>
    </w:p>
    <w:p w14:paraId="76D52DCB" w14:textId="77777777" w:rsidR="00035FDD" w:rsidRPr="00EE46C6" w:rsidRDefault="00035FDD" w:rsidP="00415F63">
      <w:pPr>
        <w:pStyle w:val="PargrafodaLista"/>
        <w:numPr>
          <w:ilvl w:val="0"/>
          <w:numId w:val="1"/>
        </w:numPr>
        <w:spacing w:line="360" w:lineRule="auto"/>
        <w:ind w:left="0" w:firstLine="0"/>
        <w:jc w:val="both"/>
        <w:rPr>
          <w:rFonts w:ascii="Times New Roman" w:hAnsi="Times New Roman" w:cs="Times New Roman"/>
          <w:b/>
        </w:rPr>
      </w:pPr>
      <w:r w:rsidRPr="00EE46C6">
        <w:rPr>
          <w:rFonts w:ascii="Times New Roman" w:hAnsi="Times New Roman" w:cs="Times New Roman"/>
          <w:b/>
        </w:rPr>
        <w:t>DAS PENALIDADES</w:t>
      </w:r>
    </w:p>
    <w:p w14:paraId="6B4ABE34"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O descumprimento da Ata de Registro de Preços ensejará aplicação das penalidades estabelecidas no edital.</w:t>
      </w:r>
    </w:p>
    <w:p w14:paraId="2D6FBBAA"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 xml:space="preserve">As sanções também se aplicam aos integrantes do cadastro de reserva no registro de preços que, convocados, não honrarem o compromisso assumido injustificadamente após terem assinado a ata. </w:t>
      </w:r>
    </w:p>
    <w:p w14:paraId="327F3C74"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563F03DC"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O órgão ou entidade participante deverá comunicar ao órgão gerenciador qualquer das ocorrências previstas no item 9.1, dada a necessidade de instauração de procedimento para cancelamento do registro do fornecedor.</w:t>
      </w:r>
    </w:p>
    <w:p w14:paraId="4A83E0F8" w14:textId="77777777" w:rsidR="00035FDD" w:rsidRPr="00EE46C6" w:rsidRDefault="00035FDD" w:rsidP="00415F63">
      <w:pPr>
        <w:pStyle w:val="PargrafodaLista"/>
        <w:numPr>
          <w:ilvl w:val="0"/>
          <w:numId w:val="1"/>
        </w:numPr>
        <w:spacing w:line="360" w:lineRule="auto"/>
        <w:ind w:left="0" w:firstLine="0"/>
        <w:jc w:val="both"/>
        <w:rPr>
          <w:rFonts w:ascii="Times New Roman" w:hAnsi="Times New Roman" w:cs="Times New Roman"/>
          <w:b/>
        </w:rPr>
      </w:pPr>
      <w:r w:rsidRPr="00EE46C6">
        <w:rPr>
          <w:rFonts w:ascii="Times New Roman" w:hAnsi="Times New Roman" w:cs="Times New Roman"/>
          <w:b/>
        </w:rPr>
        <w:t>CONDIÇÕES GERAIS</w:t>
      </w:r>
    </w:p>
    <w:p w14:paraId="405A5FF6"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66204059"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No caso de adjudicação por preço global de grupo de itens, só será admitida a contratação de parte de itens do grupo se houver prévia pesquisa de mercado e demonstração de sua vantagem para o órgão ou a entidade.</w:t>
      </w:r>
    </w:p>
    <w:p w14:paraId="7E518A51" w14:textId="77777777" w:rsidR="00035FDD" w:rsidRPr="00415F63" w:rsidRDefault="00035FDD" w:rsidP="00415F63">
      <w:pPr>
        <w:spacing w:line="360" w:lineRule="auto"/>
        <w:jc w:val="both"/>
        <w:rPr>
          <w:rFonts w:ascii="Times New Roman" w:hAnsi="Times New Roman" w:cs="Times New Roman"/>
        </w:rPr>
      </w:pPr>
      <w:r w:rsidRPr="00415F63">
        <w:rPr>
          <w:rFonts w:ascii="Times New Roman" w:hAnsi="Times New Roman" w:cs="Times New Roman"/>
        </w:rPr>
        <w:t xml:space="preserve">Para firmeza e validade do pactuado, a presente Ata foi lavrada </w:t>
      </w:r>
      <w:proofErr w:type="spellStart"/>
      <w:r w:rsidRPr="00415F63">
        <w:rPr>
          <w:rFonts w:ascii="Times New Roman" w:hAnsi="Times New Roman" w:cs="Times New Roman"/>
        </w:rPr>
        <w:t>em</w:t>
      </w:r>
      <w:proofErr w:type="spellEnd"/>
      <w:r w:rsidRPr="00415F63">
        <w:rPr>
          <w:rFonts w:ascii="Times New Roman" w:hAnsi="Times New Roman" w:cs="Times New Roman"/>
        </w:rPr>
        <w:t xml:space="preserve"> .... (....) vias de igual teor, que, depois de lida e achada em ordem, vai assinada pelas partes e encaminhada cópia aos demais órgãos participantes (se houver). </w:t>
      </w:r>
    </w:p>
    <w:p w14:paraId="19344C86" w14:textId="77777777" w:rsidR="00035FDD" w:rsidRPr="00415F63" w:rsidRDefault="00035FDD" w:rsidP="00415F63">
      <w:pPr>
        <w:spacing w:line="360" w:lineRule="auto"/>
        <w:jc w:val="both"/>
        <w:rPr>
          <w:rFonts w:ascii="Times New Roman" w:hAnsi="Times New Roman" w:cs="Times New Roman"/>
        </w:rPr>
      </w:pPr>
      <w:r w:rsidRPr="00415F63">
        <w:rPr>
          <w:rFonts w:ascii="Times New Roman" w:hAnsi="Times New Roman" w:cs="Times New Roman"/>
        </w:rPr>
        <w:t>Local e data</w:t>
      </w:r>
    </w:p>
    <w:p w14:paraId="06687757" w14:textId="77777777" w:rsidR="00035FDD" w:rsidRPr="00415F63" w:rsidRDefault="00035FDD" w:rsidP="00415F63">
      <w:pPr>
        <w:spacing w:line="360" w:lineRule="auto"/>
        <w:jc w:val="both"/>
        <w:rPr>
          <w:rFonts w:ascii="Times New Roman" w:hAnsi="Times New Roman" w:cs="Times New Roman"/>
        </w:rPr>
      </w:pPr>
      <w:r w:rsidRPr="00415F63">
        <w:rPr>
          <w:rFonts w:ascii="Times New Roman" w:hAnsi="Times New Roman" w:cs="Times New Roman"/>
        </w:rPr>
        <w:t>Assinaturas</w:t>
      </w:r>
    </w:p>
    <w:p w14:paraId="70B70318" w14:textId="77777777" w:rsidR="00035FDD" w:rsidRPr="00415F63" w:rsidRDefault="00035FDD" w:rsidP="00415F63">
      <w:pPr>
        <w:spacing w:line="360" w:lineRule="auto"/>
        <w:jc w:val="both"/>
        <w:rPr>
          <w:rFonts w:ascii="Times New Roman" w:hAnsi="Times New Roman" w:cs="Times New Roman"/>
        </w:rPr>
      </w:pPr>
    </w:p>
    <w:p w14:paraId="37FE9C4A" w14:textId="77777777" w:rsidR="00035FDD" w:rsidRPr="00415F63" w:rsidRDefault="00035FDD" w:rsidP="00415F63">
      <w:pPr>
        <w:spacing w:line="360" w:lineRule="auto"/>
        <w:jc w:val="both"/>
        <w:rPr>
          <w:rFonts w:ascii="Times New Roman" w:hAnsi="Times New Roman" w:cs="Times New Roman"/>
        </w:rPr>
      </w:pPr>
      <w:r w:rsidRPr="00415F63">
        <w:rPr>
          <w:rFonts w:ascii="Times New Roman" w:hAnsi="Times New Roman" w:cs="Times New Roman"/>
        </w:rPr>
        <w:t>Representante legal do órgão gerenciador e representante(s) legal(</w:t>
      </w:r>
      <w:proofErr w:type="spellStart"/>
      <w:r w:rsidRPr="00415F63">
        <w:rPr>
          <w:rFonts w:ascii="Times New Roman" w:hAnsi="Times New Roman" w:cs="Times New Roman"/>
        </w:rPr>
        <w:t>is</w:t>
      </w:r>
      <w:proofErr w:type="spellEnd"/>
      <w:r w:rsidRPr="00415F63">
        <w:rPr>
          <w:rFonts w:ascii="Times New Roman" w:hAnsi="Times New Roman" w:cs="Times New Roman"/>
        </w:rPr>
        <w:t>) do(s) fornecedor(s) registrado(s)</w:t>
      </w:r>
    </w:p>
    <w:sectPr w:rsidR="00035FDD" w:rsidRPr="00415F63" w:rsidSect="003B7AE2">
      <w:headerReference w:type="default" r:id="rId7"/>
      <w:footerReference w:type="default" r:id="rId8"/>
      <w:pgSz w:w="11906" w:h="16838"/>
      <w:pgMar w:top="1418" w:right="1418" w:bottom="1418"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6ADEC" w14:textId="77777777" w:rsidR="00096787" w:rsidRDefault="00096787" w:rsidP="00715137">
      <w:pPr>
        <w:spacing w:after="0" w:line="240" w:lineRule="auto"/>
      </w:pPr>
      <w:r>
        <w:separator/>
      </w:r>
    </w:p>
  </w:endnote>
  <w:endnote w:type="continuationSeparator" w:id="0">
    <w:p w14:paraId="0F9ACB2A" w14:textId="77777777" w:rsidR="00096787" w:rsidRDefault="00096787" w:rsidP="00715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5ABCD" w14:textId="4307628F" w:rsidR="00715137" w:rsidRDefault="00715137">
    <w:pPr>
      <w:pStyle w:val="Rodap"/>
    </w:pPr>
    <w:r w:rsidRPr="000D208F">
      <w:rPr>
        <w:noProof/>
      </w:rPr>
      <w:drawing>
        <wp:anchor distT="0" distB="0" distL="114300" distR="114300" simplePos="0" relativeHeight="251661312" behindDoc="0" locked="0" layoutInCell="1" allowOverlap="1" wp14:anchorId="0D5CE6F6" wp14:editId="689F3904">
          <wp:simplePos x="0" y="0"/>
          <wp:positionH relativeFrom="margin">
            <wp:posOffset>0</wp:posOffset>
          </wp:positionH>
          <wp:positionV relativeFrom="page">
            <wp:posOffset>9815830</wp:posOffset>
          </wp:positionV>
          <wp:extent cx="5760085" cy="659130"/>
          <wp:effectExtent l="0" t="0" r="0" b="7620"/>
          <wp:wrapSquare wrapText="bothSides"/>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5913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B2636" w14:textId="77777777" w:rsidR="00096787" w:rsidRDefault="00096787" w:rsidP="00715137">
      <w:pPr>
        <w:spacing w:after="0" w:line="240" w:lineRule="auto"/>
      </w:pPr>
      <w:r>
        <w:separator/>
      </w:r>
    </w:p>
  </w:footnote>
  <w:footnote w:type="continuationSeparator" w:id="0">
    <w:p w14:paraId="137FF640" w14:textId="77777777" w:rsidR="00096787" w:rsidRDefault="00096787" w:rsidP="00715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A7C9A" w14:textId="098916F2" w:rsidR="00715137" w:rsidRDefault="00715137">
    <w:pPr>
      <w:pStyle w:val="Cabealho"/>
    </w:pPr>
    <w:r>
      <w:rPr>
        <w:rFonts w:ascii="Monotype Corsiva" w:hAnsi="Monotype Corsiva" w:cs="Monotype Corsiva"/>
        <w:b/>
        <w:bCs/>
        <w:noProof/>
        <w:sz w:val="16"/>
        <w:szCs w:val="16"/>
      </w:rPr>
      <w:drawing>
        <wp:anchor distT="0" distB="0" distL="114300" distR="114300" simplePos="0" relativeHeight="251659264" behindDoc="0" locked="0" layoutInCell="1" allowOverlap="1" wp14:anchorId="6B41F337" wp14:editId="0500D97C">
          <wp:simplePos x="0" y="0"/>
          <wp:positionH relativeFrom="margin">
            <wp:align>left</wp:align>
          </wp:positionH>
          <wp:positionV relativeFrom="topMargin">
            <wp:posOffset>252095</wp:posOffset>
          </wp:positionV>
          <wp:extent cx="5760085" cy="695325"/>
          <wp:effectExtent l="0" t="0" r="0" b="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95325"/>
                  </a:xfrm>
                  <a:prstGeom prst="rect">
                    <a:avLst/>
                  </a:prstGeom>
                  <a:noFill/>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E262A"/>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9342E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2D765D"/>
    <w:multiLevelType w:val="multilevel"/>
    <w:tmpl w:val="3ED605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14C187D"/>
    <w:multiLevelType w:val="multilevel"/>
    <w:tmpl w:val="40C2CE5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DD"/>
    <w:rsid w:val="00035FDD"/>
    <w:rsid w:val="00096787"/>
    <w:rsid w:val="00206D82"/>
    <w:rsid w:val="002328A9"/>
    <w:rsid w:val="002A71A8"/>
    <w:rsid w:val="003900F1"/>
    <w:rsid w:val="003B7AE2"/>
    <w:rsid w:val="00415F63"/>
    <w:rsid w:val="004260A9"/>
    <w:rsid w:val="00467351"/>
    <w:rsid w:val="0054113E"/>
    <w:rsid w:val="00631B8D"/>
    <w:rsid w:val="00673792"/>
    <w:rsid w:val="00683D89"/>
    <w:rsid w:val="00715137"/>
    <w:rsid w:val="00D002B2"/>
    <w:rsid w:val="00EE46C6"/>
    <w:rsid w:val="00FC25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90BB"/>
  <w15:chartTrackingRefBased/>
  <w15:docId w15:val="{ECA1C47F-E3A0-4E73-B127-0C9779F4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260A9"/>
    <w:pPr>
      <w:ind w:left="720"/>
      <w:contextualSpacing/>
    </w:pPr>
  </w:style>
  <w:style w:type="paragraph" w:styleId="Cabealho">
    <w:name w:val="header"/>
    <w:basedOn w:val="Normal"/>
    <w:link w:val="CabealhoChar"/>
    <w:uiPriority w:val="99"/>
    <w:unhideWhenUsed/>
    <w:rsid w:val="007151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5137"/>
  </w:style>
  <w:style w:type="paragraph" w:styleId="Rodap">
    <w:name w:val="footer"/>
    <w:basedOn w:val="Normal"/>
    <w:link w:val="RodapChar"/>
    <w:uiPriority w:val="99"/>
    <w:unhideWhenUsed/>
    <w:rsid w:val="00715137"/>
    <w:pPr>
      <w:tabs>
        <w:tab w:val="center" w:pos="4252"/>
        <w:tab w:val="right" w:pos="8504"/>
      </w:tabs>
      <w:spacing w:after="0" w:line="240" w:lineRule="auto"/>
    </w:pPr>
  </w:style>
  <w:style w:type="character" w:customStyle="1" w:styleId="RodapChar">
    <w:name w:val="Rodapé Char"/>
    <w:basedOn w:val="Fontepargpadro"/>
    <w:link w:val="Rodap"/>
    <w:uiPriority w:val="99"/>
    <w:rsid w:val="00715137"/>
  </w:style>
  <w:style w:type="table" w:styleId="Tabelacomgrade">
    <w:name w:val="Table Grid"/>
    <w:basedOn w:val="Tabelanormal"/>
    <w:uiPriority w:val="59"/>
    <w:rsid w:val="002328A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206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3156</Words>
  <Characters>17048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2025-01-28T12:13:00Z</cp:lastPrinted>
  <dcterms:created xsi:type="dcterms:W3CDTF">2024-07-17T13:23:00Z</dcterms:created>
  <dcterms:modified xsi:type="dcterms:W3CDTF">2025-03-12T18:17:00Z</dcterms:modified>
</cp:coreProperties>
</file>